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023367719"/>
        <w:docPartObj>
          <w:docPartGallery w:val="Table of Contents"/>
          <w:docPartUnique/>
        </w:docPartObj>
      </w:sdtPr>
      <w:sdtEndPr/>
      <w:sdtContent>
        <w:p w:rsidR="00BE2E54" w:rsidRDefault="00BE2E54" w:rsidP="00BE2E54">
          <w:pPr>
            <w:pStyle w:val="TtulodeTDC"/>
            <w:ind w:left="432"/>
            <w:jc w:val="center"/>
            <w:rPr>
              <w:rFonts w:ascii="Arial" w:hAnsi="Arial" w:cs="Arial"/>
              <w:sz w:val="36"/>
              <w:szCs w:val="36"/>
              <w:lang w:val="es-ES"/>
            </w:rPr>
          </w:pPr>
          <w:r w:rsidRPr="00BE2E54">
            <w:rPr>
              <w:rFonts w:ascii="Arial" w:hAnsi="Arial" w:cs="Arial"/>
              <w:sz w:val="36"/>
              <w:szCs w:val="36"/>
              <w:lang w:val="es-ES"/>
            </w:rPr>
            <w:t>CONTENIDO</w:t>
          </w:r>
        </w:p>
        <w:p w:rsidR="00BE2E54" w:rsidRPr="00BE2E54" w:rsidRDefault="00BE2E54" w:rsidP="00BE2E54">
          <w:pPr>
            <w:rPr>
              <w:lang w:eastAsia="es-MX"/>
            </w:rPr>
          </w:pPr>
        </w:p>
        <w:p w:rsidR="00A357AD" w:rsidRPr="00A357AD" w:rsidRDefault="00BE2E54" w:rsidP="00A357AD">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902400" w:history="1">
            <w:r w:rsidR="00A357AD" w:rsidRPr="00A357AD">
              <w:rPr>
                <w:rStyle w:val="Hipervnculo"/>
                <w:rFonts w:ascii="Arial" w:hAnsi="Arial" w:cs="Arial"/>
                <w:noProof/>
                <w:color w:val="auto"/>
                <w:szCs w:val="24"/>
              </w:rPr>
              <w:t>1.</w:t>
            </w:r>
            <w:r w:rsidR="00A357AD" w:rsidRPr="00A357AD">
              <w:rPr>
                <w:rFonts w:ascii="Arial" w:hAnsi="Arial" w:cs="Arial"/>
                <w:noProof/>
                <w:color w:val="auto"/>
                <w:szCs w:val="24"/>
                <w:lang w:val="es-MX" w:eastAsia="es-MX"/>
              </w:rPr>
              <w:tab/>
            </w:r>
            <w:r w:rsidR="00A357AD" w:rsidRPr="00A357AD">
              <w:rPr>
                <w:rStyle w:val="Hipervnculo"/>
                <w:rFonts w:ascii="Arial" w:hAnsi="Arial" w:cs="Arial"/>
                <w:noProof/>
                <w:color w:val="auto"/>
                <w:szCs w:val="24"/>
              </w:rPr>
              <w:t>JURISPRUDENCIA EN MATERIA ADMINISTRATIVA</w:t>
            </w:r>
            <w:r w:rsidR="00A357AD" w:rsidRPr="00A357AD">
              <w:rPr>
                <w:rFonts w:ascii="Arial" w:hAnsi="Arial" w:cs="Arial"/>
                <w:noProof/>
                <w:webHidden/>
                <w:color w:val="auto"/>
                <w:szCs w:val="24"/>
              </w:rPr>
              <w:tab/>
            </w:r>
            <w:r w:rsidR="00A357AD" w:rsidRPr="00A357AD">
              <w:rPr>
                <w:rFonts w:ascii="Arial" w:hAnsi="Arial" w:cs="Arial"/>
                <w:noProof/>
                <w:webHidden/>
                <w:color w:val="auto"/>
                <w:szCs w:val="24"/>
              </w:rPr>
              <w:fldChar w:fldCharType="begin"/>
            </w:r>
            <w:r w:rsidR="00A357AD" w:rsidRPr="00A357AD">
              <w:rPr>
                <w:rFonts w:ascii="Arial" w:hAnsi="Arial" w:cs="Arial"/>
                <w:noProof/>
                <w:webHidden/>
                <w:color w:val="auto"/>
                <w:szCs w:val="24"/>
              </w:rPr>
              <w:instrText xml:space="preserve"> PAGEREF _Toc29902400 \h </w:instrText>
            </w:r>
            <w:r w:rsidR="00A357AD" w:rsidRPr="00A357AD">
              <w:rPr>
                <w:rFonts w:ascii="Arial" w:hAnsi="Arial" w:cs="Arial"/>
                <w:noProof/>
                <w:webHidden/>
                <w:color w:val="auto"/>
                <w:szCs w:val="24"/>
              </w:rPr>
            </w:r>
            <w:r w:rsidR="00A357AD" w:rsidRPr="00A357AD">
              <w:rPr>
                <w:rFonts w:ascii="Arial" w:hAnsi="Arial" w:cs="Arial"/>
                <w:noProof/>
                <w:webHidden/>
                <w:color w:val="auto"/>
                <w:szCs w:val="24"/>
              </w:rPr>
              <w:fldChar w:fldCharType="separate"/>
            </w:r>
            <w:r w:rsidR="00A357AD" w:rsidRPr="00A357AD">
              <w:rPr>
                <w:rFonts w:ascii="Arial" w:hAnsi="Arial" w:cs="Arial"/>
                <w:noProof/>
                <w:webHidden/>
                <w:color w:val="auto"/>
                <w:szCs w:val="24"/>
              </w:rPr>
              <w:t>2</w:t>
            </w:r>
            <w:r w:rsidR="00A357AD" w:rsidRPr="00A357AD">
              <w:rPr>
                <w:rFonts w:ascii="Arial" w:hAnsi="Arial" w:cs="Arial"/>
                <w:noProof/>
                <w:webHidden/>
                <w:color w:val="auto"/>
                <w:szCs w:val="24"/>
              </w:rPr>
              <w:fldChar w:fldCharType="end"/>
            </w:r>
          </w:hyperlink>
        </w:p>
        <w:p w:rsidR="00A357AD" w:rsidRPr="00A357AD" w:rsidRDefault="00A357AD" w:rsidP="00A357AD">
          <w:pPr>
            <w:pStyle w:val="TDC2"/>
            <w:tabs>
              <w:tab w:val="left" w:pos="880"/>
              <w:tab w:val="right" w:leader="dot" w:pos="8830"/>
            </w:tabs>
            <w:jc w:val="both"/>
            <w:rPr>
              <w:rFonts w:ascii="Arial" w:eastAsiaTheme="minorEastAsia" w:hAnsi="Arial" w:cs="Arial"/>
              <w:noProof/>
              <w:sz w:val="24"/>
              <w:szCs w:val="24"/>
              <w:lang w:eastAsia="es-MX"/>
            </w:rPr>
          </w:pPr>
          <w:hyperlink w:anchor="_Toc29902401" w:history="1">
            <w:r w:rsidRPr="00A357AD">
              <w:rPr>
                <w:rStyle w:val="Hipervnculo"/>
                <w:rFonts w:ascii="Arial" w:hAnsi="Arial" w:cs="Arial"/>
                <w:noProof/>
                <w:color w:val="auto"/>
                <w:sz w:val="24"/>
                <w:szCs w:val="24"/>
              </w:rPr>
              <w:t>1.1</w:t>
            </w:r>
            <w:r w:rsidRPr="00A357AD">
              <w:rPr>
                <w:rFonts w:ascii="Arial" w:eastAsiaTheme="minorEastAsia" w:hAnsi="Arial" w:cs="Arial"/>
                <w:noProof/>
                <w:sz w:val="24"/>
                <w:szCs w:val="24"/>
                <w:lang w:eastAsia="es-MX"/>
              </w:rPr>
              <w:tab/>
            </w:r>
            <w:r w:rsidRPr="00A357AD">
              <w:rPr>
                <w:rStyle w:val="Hipervnculo"/>
                <w:rFonts w:ascii="Arial" w:hAnsi="Arial" w:cs="Arial"/>
                <w:noProof/>
                <w:color w:val="auto"/>
                <w:sz w:val="24"/>
                <w:szCs w:val="24"/>
              </w:rPr>
              <w:t>JUICIO CONTENCIOSO ADMINISTRATIVO. LA LEY DE PROCEDIMIENTO Y JUSTICIA ADMINISTRATIVA PARA EL ESTADO DE OAXACA, ESTABLECE MAYORES REQUISITOS QUE LOS SEÑALADOS EN LA LEY DE AMPARO PARA CONCEDER LA SUSPENSIÓN DEL ACTO RECLAMADO, POR LO QUE NO DEBE DESECHARSE LA DEMANDA DE AMPARO O SU AMPLIACIÓN EN EL AUTO INICIAL, CON EL ARGUMENTO DE QUE PREVIAMENTE DEBE AGOTARSE AQUÉL.</w:t>
            </w:r>
            <w:r w:rsidRPr="00A357AD">
              <w:rPr>
                <w:rFonts w:ascii="Arial" w:hAnsi="Arial" w:cs="Arial"/>
                <w:noProof/>
                <w:webHidden/>
                <w:sz w:val="24"/>
                <w:szCs w:val="24"/>
              </w:rPr>
              <w:tab/>
            </w:r>
            <w:r w:rsidRPr="00A357AD">
              <w:rPr>
                <w:rFonts w:ascii="Arial" w:hAnsi="Arial" w:cs="Arial"/>
                <w:noProof/>
                <w:webHidden/>
                <w:sz w:val="24"/>
                <w:szCs w:val="24"/>
              </w:rPr>
              <w:fldChar w:fldCharType="begin"/>
            </w:r>
            <w:r w:rsidRPr="00A357AD">
              <w:rPr>
                <w:rFonts w:ascii="Arial" w:hAnsi="Arial" w:cs="Arial"/>
                <w:noProof/>
                <w:webHidden/>
                <w:sz w:val="24"/>
                <w:szCs w:val="24"/>
              </w:rPr>
              <w:instrText xml:space="preserve"> PAGEREF _Toc29902401 \h </w:instrText>
            </w:r>
            <w:r w:rsidRPr="00A357AD">
              <w:rPr>
                <w:rFonts w:ascii="Arial" w:hAnsi="Arial" w:cs="Arial"/>
                <w:noProof/>
                <w:webHidden/>
                <w:sz w:val="24"/>
                <w:szCs w:val="24"/>
              </w:rPr>
            </w:r>
            <w:r w:rsidRPr="00A357AD">
              <w:rPr>
                <w:rFonts w:ascii="Arial" w:hAnsi="Arial" w:cs="Arial"/>
                <w:noProof/>
                <w:webHidden/>
                <w:sz w:val="24"/>
                <w:szCs w:val="24"/>
              </w:rPr>
              <w:fldChar w:fldCharType="separate"/>
            </w:r>
            <w:r w:rsidRPr="00A357AD">
              <w:rPr>
                <w:rFonts w:ascii="Arial" w:hAnsi="Arial" w:cs="Arial"/>
                <w:noProof/>
                <w:webHidden/>
                <w:sz w:val="24"/>
                <w:szCs w:val="24"/>
              </w:rPr>
              <w:t>2</w:t>
            </w:r>
            <w:r w:rsidRPr="00A357AD">
              <w:rPr>
                <w:rFonts w:ascii="Arial" w:hAnsi="Arial" w:cs="Arial"/>
                <w:noProof/>
                <w:webHidden/>
                <w:sz w:val="24"/>
                <w:szCs w:val="24"/>
              </w:rPr>
              <w:fldChar w:fldCharType="end"/>
            </w:r>
          </w:hyperlink>
        </w:p>
        <w:p w:rsidR="00A357AD" w:rsidRPr="00A357AD" w:rsidRDefault="00A357AD" w:rsidP="00A357AD">
          <w:pPr>
            <w:pStyle w:val="TDC1"/>
            <w:tabs>
              <w:tab w:val="left" w:pos="440"/>
              <w:tab w:val="right" w:leader="dot" w:pos="8830"/>
            </w:tabs>
            <w:jc w:val="both"/>
            <w:rPr>
              <w:rFonts w:ascii="Arial" w:hAnsi="Arial" w:cs="Arial"/>
              <w:noProof/>
              <w:color w:val="auto"/>
              <w:szCs w:val="24"/>
              <w:lang w:val="es-MX" w:eastAsia="es-MX"/>
            </w:rPr>
          </w:pPr>
          <w:hyperlink w:anchor="_Toc29902402" w:history="1">
            <w:r w:rsidRPr="00A357AD">
              <w:rPr>
                <w:rStyle w:val="Hipervnculo"/>
                <w:rFonts w:ascii="Arial" w:hAnsi="Arial" w:cs="Arial"/>
                <w:noProof/>
                <w:color w:val="auto"/>
                <w:szCs w:val="24"/>
              </w:rPr>
              <w:t>2.</w:t>
            </w:r>
            <w:r w:rsidRPr="00A357AD">
              <w:rPr>
                <w:rFonts w:ascii="Arial" w:hAnsi="Arial" w:cs="Arial"/>
                <w:noProof/>
                <w:color w:val="auto"/>
                <w:szCs w:val="24"/>
                <w:lang w:val="es-MX" w:eastAsia="es-MX"/>
              </w:rPr>
              <w:tab/>
            </w:r>
            <w:r w:rsidRPr="00A357AD">
              <w:rPr>
                <w:rStyle w:val="Hipervnculo"/>
                <w:rFonts w:ascii="Arial" w:hAnsi="Arial" w:cs="Arial"/>
                <w:noProof/>
                <w:color w:val="auto"/>
                <w:szCs w:val="24"/>
              </w:rPr>
              <w:t>FUENTES CONSULTADAS</w:t>
            </w:r>
            <w:r w:rsidRPr="00A357AD">
              <w:rPr>
                <w:rFonts w:ascii="Arial" w:hAnsi="Arial" w:cs="Arial"/>
                <w:noProof/>
                <w:webHidden/>
                <w:color w:val="auto"/>
                <w:szCs w:val="24"/>
              </w:rPr>
              <w:tab/>
            </w:r>
            <w:r w:rsidRPr="00A357AD">
              <w:rPr>
                <w:rFonts w:ascii="Arial" w:hAnsi="Arial" w:cs="Arial"/>
                <w:noProof/>
                <w:webHidden/>
                <w:color w:val="auto"/>
                <w:szCs w:val="24"/>
              </w:rPr>
              <w:fldChar w:fldCharType="begin"/>
            </w:r>
            <w:r w:rsidRPr="00A357AD">
              <w:rPr>
                <w:rFonts w:ascii="Arial" w:hAnsi="Arial" w:cs="Arial"/>
                <w:noProof/>
                <w:webHidden/>
                <w:color w:val="auto"/>
                <w:szCs w:val="24"/>
              </w:rPr>
              <w:instrText xml:space="preserve"> PAGEREF _Toc29902402 \h </w:instrText>
            </w:r>
            <w:r w:rsidRPr="00A357AD">
              <w:rPr>
                <w:rFonts w:ascii="Arial" w:hAnsi="Arial" w:cs="Arial"/>
                <w:noProof/>
                <w:webHidden/>
                <w:color w:val="auto"/>
                <w:szCs w:val="24"/>
              </w:rPr>
            </w:r>
            <w:r w:rsidRPr="00A357AD">
              <w:rPr>
                <w:rFonts w:ascii="Arial" w:hAnsi="Arial" w:cs="Arial"/>
                <w:noProof/>
                <w:webHidden/>
                <w:color w:val="auto"/>
                <w:szCs w:val="24"/>
              </w:rPr>
              <w:fldChar w:fldCharType="separate"/>
            </w:r>
            <w:r w:rsidRPr="00A357AD">
              <w:rPr>
                <w:rFonts w:ascii="Arial" w:hAnsi="Arial" w:cs="Arial"/>
                <w:noProof/>
                <w:webHidden/>
                <w:color w:val="auto"/>
                <w:szCs w:val="24"/>
              </w:rPr>
              <w:t>3</w:t>
            </w:r>
            <w:r w:rsidRPr="00A357AD">
              <w:rPr>
                <w:rFonts w:ascii="Arial" w:hAnsi="Arial" w:cs="Arial"/>
                <w:noProof/>
                <w:webHidden/>
                <w:color w:val="auto"/>
                <w:szCs w:val="24"/>
              </w:rPr>
              <w:fldChar w:fldCharType="end"/>
            </w:r>
          </w:hyperlink>
        </w:p>
        <w:p w:rsidR="00A357AD" w:rsidRPr="00A357AD" w:rsidRDefault="00A357AD" w:rsidP="00A357AD">
          <w:pPr>
            <w:pStyle w:val="TDC2"/>
            <w:tabs>
              <w:tab w:val="left" w:pos="880"/>
              <w:tab w:val="right" w:leader="dot" w:pos="8830"/>
            </w:tabs>
            <w:jc w:val="both"/>
            <w:rPr>
              <w:rFonts w:ascii="Arial" w:eastAsiaTheme="minorEastAsia" w:hAnsi="Arial" w:cs="Arial"/>
              <w:noProof/>
              <w:sz w:val="24"/>
              <w:szCs w:val="24"/>
              <w:lang w:eastAsia="es-MX"/>
            </w:rPr>
          </w:pPr>
          <w:hyperlink w:anchor="_Toc29902403" w:history="1">
            <w:r w:rsidRPr="00A357AD">
              <w:rPr>
                <w:rStyle w:val="Hipervnculo"/>
                <w:rFonts w:ascii="Arial" w:hAnsi="Arial" w:cs="Arial"/>
                <w:noProof/>
                <w:color w:val="auto"/>
                <w:sz w:val="24"/>
                <w:szCs w:val="24"/>
              </w:rPr>
              <w:t>2.1</w:t>
            </w:r>
            <w:r w:rsidRPr="00A357AD">
              <w:rPr>
                <w:rFonts w:ascii="Arial" w:eastAsiaTheme="minorEastAsia" w:hAnsi="Arial" w:cs="Arial"/>
                <w:noProof/>
                <w:sz w:val="24"/>
                <w:szCs w:val="24"/>
                <w:lang w:eastAsia="es-MX"/>
              </w:rPr>
              <w:tab/>
            </w:r>
            <w:r w:rsidRPr="00A357AD">
              <w:rPr>
                <w:rStyle w:val="Hipervnculo"/>
                <w:rFonts w:ascii="Arial" w:hAnsi="Arial" w:cs="Arial"/>
                <w:noProof/>
                <w:color w:val="auto"/>
                <w:sz w:val="24"/>
                <w:szCs w:val="24"/>
              </w:rPr>
              <w:t>CIBEROGRÁFICA:</w:t>
            </w:r>
            <w:r w:rsidRPr="00A357AD">
              <w:rPr>
                <w:rFonts w:ascii="Arial" w:hAnsi="Arial" w:cs="Arial"/>
                <w:noProof/>
                <w:webHidden/>
                <w:sz w:val="24"/>
                <w:szCs w:val="24"/>
              </w:rPr>
              <w:tab/>
            </w:r>
            <w:r w:rsidRPr="00A357AD">
              <w:rPr>
                <w:rFonts w:ascii="Arial" w:hAnsi="Arial" w:cs="Arial"/>
                <w:noProof/>
                <w:webHidden/>
                <w:sz w:val="24"/>
                <w:szCs w:val="24"/>
              </w:rPr>
              <w:fldChar w:fldCharType="begin"/>
            </w:r>
            <w:r w:rsidRPr="00A357AD">
              <w:rPr>
                <w:rFonts w:ascii="Arial" w:hAnsi="Arial" w:cs="Arial"/>
                <w:noProof/>
                <w:webHidden/>
                <w:sz w:val="24"/>
                <w:szCs w:val="24"/>
              </w:rPr>
              <w:instrText xml:space="preserve"> PAGEREF _Toc29902403 \h </w:instrText>
            </w:r>
            <w:r w:rsidRPr="00A357AD">
              <w:rPr>
                <w:rFonts w:ascii="Arial" w:hAnsi="Arial" w:cs="Arial"/>
                <w:noProof/>
                <w:webHidden/>
                <w:sz w:val="24"/>
                <w:szCs w:val="24"/>
              </w:rPr>
            </w:r>
            <w:r w:rsidRPr="00A357AD">
              <w:rPr>
                <w:rFonts w:ascii="Arial" w:hAnsi="Arial" w:cs="Arial"/>
                <w:noProof/>
                <w:webHidden/>
                <w:sz w:val="24"/>
                <w:szCs w:val="24"/>
              </w:rPr>
              <w:fldChar w:fldCharType="separate"/>
            </w:r>
            <w:r w:rsidRPr="00A357AD">
              <w:rPr>
                <w:rFonts w:ascii="Arial" w:hAnsi="Arial" w:cs="Arial"/>
                <w:noProof/>
                <w:webHidden/>
                <w:sz w:val="24"/>
                <w:szCs w:val="24"/>
              </w:rPr>
              <w:t>3</w:t>
            </w:r>
            <w:r w:rsidRPr="00A357AD">
              <w:rPr>
                <w:rFonts w:ascii="Arial" w:hAnsi="Arial" w:cs="Arial"/>
                <w:noProof/>
                <w:webHidden/>
                <w:sz w:val="24"/>
                <w:szCs w:val="24"/>
              </w:rPr>
              <w:fldChar w:fldCharType="end"/>
            </w:r>
          </w:hyperlink>
        </w:p>
        <w:p w:rsidR="00A357AD" w:rsidRPr="00A357AD" w:rsidRDefault="00A357AD" w:rsidP="00A357AD">
          <w:pPr>
            <w:pStyle w:val="TDC3"/>
            <w:tabs>
              <w:tab w:val="left" w:pos="1320"/>
              <w:tab w:val="right" w:leader="dot" w:pos="8830"/>
            </w:tabs>
            <w:jc w:val="both"/>
            <w:rPr>
              <w:rFonts w:ascii="Arial" w:eastAsiaTheme="minorEastAsia" w:hAnsi="Arial" w:cs="Arial"/>
              <w:noProof/>
              <w:sz w:val="24"/>
              <w:szCs w:val="24"/>
              <w:lang w:eastAsia="es-MX"/>
            </w:rPr>
          </w:pPr>
          <w:hyperlink w:anchor="_Toc29902404" w:history="1">
            <w:r w:rsidRPr="00A357AD">
              <w:rPr>
                <w:rStyle w:val="Hipervnculo"/>
                <w:rFonts w:ascii="Arial" w:hAnsi="Arial" w:cs="Arial"/>
                <w:noProof/>
                <w:color w:val="auto"/>
                <w:sz w:val="24"/>
                <w:szCs w:val="24"/>
              </w:rPr>
              <w:t>2.1.1</w:t>
            </w:r>
            <w:r w:rsidRPr="00A357AD">
              <w:rPr>
                <w:rFonts w:ascii="Arial" w:eastAsiaTheme="minorEastAsia" w:hAnsi="Arial" w:cs="Arial"/>
                <w:noProof/>
                <w:sz w:val="24"/>
                <w:szCs w:val="24"/>
                <w:lang w:eastAsia="es-MX"/>
              </w:rPr>
              <w:tab/>
            </w:r>
            <w:r w:rsidRPr="00A357AD">
              <w:rPr>
                <w:rStyle w:val="Hipervnculo"/>
                <w:rFonts w:ascii="Arial" w:hAnsi="Arial" w:cs="Arial"/>
                <w:noProof/>
                <w:color w:val="auto"/>
                <w:sz w:val="24"/>
                <w:szCs w:val="24"/>
              </w:rPr>
              <w:t>SEMANARIO JUDICIAL DE LA FEDERACIÓN</w:t>
            </w:r>
            <w:r w:rsidRPr="00A357AD">
              <w:rPr>
                <w:rFonts w:ascii="Arial" w:hAnsi="Arial" w:cs="Arial"/>
                <w:noProof/>
                <w:webHidden/>
                <w:sz w:val="24"/>
                <w:szCs w:val="24"/>
              </w:rPr>
              <w:tab/>
            </w:r>
            <w:r w:rsidRPr="00A357AD">
              <w:rPr>
                <w:rFonts w:ascii="Arial" w:hAnsi="Arial" w:cs="Arial"/>
                <w:noProof/>
                <w:webHidden/>
                <w:sz w:val="24"/>
                <w:szCs w:val="24"/>
              </w:rPr>
              <w:fldChar w:fldCharType="begin"/>
            </w:r>
            <w:r w:rsidRPr="00A357AD">
              <w:rPr>
                <w:rFonts w:ascii="Arial" w:hAnsi="Arial" w:cs="Arial"/>
                <w:noProof/>
                <w:webHidden/>
                <w:sz w:val="24"/>
                <w:szCs w:val="24"/>
              </w:rPr>
              <w:instrText xml:space="preserve"> PAGEREF _Toc29902404 \h </w:instrText>
            </w:r>
            <w:r w:rsidRPr="00A357AD">
              <w:rPr>
                <w:rFonts w:ascii="Arial" w:hAnsi="Arial" w:cs="Arial"/>
                <w:noProof/>
                <w:webHidden/>
                <w:sz w:val="24"/>
                <w:szCs w:val="24"/>
              </w:rPr>
            </w:r>
            <w:r w:rsidRPr="00A357AD">
              <w:rPr>
                <w:rFonts w:ascii="Arial" w:hAnsi="Arial" w:cs="Arial"/>
                <w:noProof/>
                <w:webHidden/>
                <w:sz w:val="24"/>
                <w:szCs w:val="24"/>
              </w:rPr>
              <w:fldChar w:fldCharType="separate"/>
            </w:r>
            <w:r w:rsidRPr="00A357AD">
              <w:rPr>
                <w:rFonts w:ascii="Arial" w:hAnsi="Arial" w:cs="Arial"/>
                <w:noProof/>
                <w:webHidden/>
                <w:sz w:val="24"/>
                <w:szCs w:val="24"/>
              </w:rPr>
              <w:t>3</w:t>
            </w:r>
            <w:r w:rsidRPr="00A357AD">
              <w:rPr>
                <w:rFonts w:ascii="Arial" w:hAnsi="Arial" w:cs="Arial"/>
                <w:noProof/>
                <w:webHidden/>
                <w:sz w:val="24"/>
                <w:szCs w:val="24"/>
              </w:rPr>
              <w:fldChar w:fldCharType="end"/>
            </w:r>
          </w:hyperlink>
        </w:p>
        <w:p w:rsidR="00BE2E54" w:rsidRDefault="00BE2E54">
          <w:r>
            <w:rPr>
              <w:b/>
              <w:bCs/>
            </w:rPr>
            <w:fldChar w:fldCharType="end"/>
          </w:r>
        </w:p>
      </w:sdtContent>
    </w:sdt>
    <w:p w:rsidR="00BE2E54" w:rsidRDefault="00BE2E5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376B72" w:rsidRPr="00BE2E54" w:rsidRDefault="00376B72" w:rsidP="00BE2E54">
      <w:pPr>
        <w:pStyle w:val="Ttulo1"/>
        <w:numPr>
          <w:ilvl w:val="0"/>
          <w:numId w:val="7"/>
        </w:numPr>
        <w:jc w:val="center"/>
        <w:rPr>
          <w:rFonts w:ascii="Arial" w:hAnsi="Arial" w:cs="Arial"/>
          <w:color w:val="B35E06" w:themeColor="accent1" w:themeShade="BF"/>
          <w:sz w:val="36"/>
          <w:szCs w:val="36"/>
        </w:rPr>
      </w:pPr>
      <w:bookmarkStart w:id="0" w:name="_Toc29902400"/>
      <w:r w:rsidRPr="00BE2E54">
        <w:rPr>
          <w:rFonts w:ascii="Arial" w:hAnsi="Arial" w:cs="Arial"/>
          <w:color w:val="B35E06" w:themeColor="accent1" w:themeShade="BF"/>
          <w:sz w:val="36"/>
          <w:szCs w:val="36"/>
        </w:rPr>
        <w:lastRenderedPageBreak/>
        <w:t>JURISPRUDENCIA EN MATERIA ADMINISTRATIVA</w:t>
      </w:r>
      <w:bookmarkEnd w:id="0"/>
    </w:p>
    <w:p w:rsidR="00376B72" w:rsidRDefault="00376B72" w:rsidP="00376B72">
      <w:pPr>
        <w:spacing w:after="0" w:line="240" w:lineRule="auto"/>
        <w:jc w:val="both"/>
        <w:rPr>
          <w:rFonts w:ascii="Arial" w:hAnsi="Arial" w:cs="Arial"/>
        </w:rPr>
      </w:pPr>
    </w:p>
    <w:p w:rsidR="002627E6" w:rsidRPr="00376B72" w:rsidRDefault="00BE2E54" w:rsidP="00376B72">
      <w:pPr>
        <w:spacing w:after="0" w:line="240" w:lineRule="auto"/>
        <w:jc w:val="both"/>
        <w:rPr>
          <w:rFonts w:ascii="Arial" w:hAnsi="Arial" w:cs="Arial"/>
        </w:rPr>
      </w:pPr>
      <w:r>
        <w:rPr>
          <w:rFonts w:ascii="Arial" w:hAnsi="Arial" w:cs="Arial"/>
        </w:rPr>
        <w:t xml:space="preserve">1. </w:t>
      </w:r>
      <w:r w:rsidR="002627E6" w:rsidRPr="00376B72">
        <w:rPr>
          <w:rFonts w:ascii="Arial" w:hAnsi="Arial" w:cs="Arial"/>
        </w:rPr>
        <w:t xml:space="preserve">Época: Décima Época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Registro: 2021383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Instancia: Tribunales Colegiados de Circuito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Tipo de Tesis: Jurisprudencia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Fuente: Semanario Judicial de la Federación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Publicación: viernes 10 de enero de 2020 10:11 h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Materia(s): (Común) </w:t>
      </w: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Tesis: XIII.2o.C.A. J/1 A (10a.) </w:t>
      </w:r>
    </w:p>
    <w:p w:rsidR="002627E6" w:rsidRPr="00376B72" w:rsidRDefault="002627E6" w:rsidP="00376B72">
      <w:pPr>
        <w:spacing w:after="0" w:line="240" w:lineRule="auto"/>
        <w:jc w:val="both"/>
        <w:rPr>
          <w:rFonts w:ascii="Arial" w:hAnsi="Arial" w:cs="Arial"/>
        </w:rPr>
      </w:pPr>
    </w:p>
    <w:p w:rsidR="002627E6" w:rsidRPr="00BE2E54" w:rsidRDefault="002627E6" w:rsidP="00BE2E54">
      <w:pPr>
        <w:pStyle w:val="Ttulo2"/>
        <w:jc w:val="both"/>
        <w:rPr>
          <w:rFonts w:ascii="Arial" w:hAnsi="Arial" w:cs="Arial"/>
          <w:sz w:val="26"/>
          <w:szCs w:val="26"/>
        </w:rPr>
      </w:pPr>
      <w:bookmarkStart w:id="1" w:name="_Toc29902401"/>
      <w:r w:rsidRPr="00BE2E54">
        <w:rPr>
          <w:rFonts w:ascii="Arial" w:hAnsi="Arial" w:cs="Arial"/>
          <w:color w:val="B35E06" w:themeColor="accent1" w:themeShade="BF"/>
          <w:sz w:val="26"/>
          <w:szCs w:val="26"/>
        </w:rPr>
        <w:t>JUICIO CONTENCIOSO ADMINISTRATIVO. LA LEY DE PROCEDIMIE</w:t>
      </w:r>
      <w:bookmarkStart w:id="2" w:name="_GoBack"/>
      <w:bookmarkEnd w:id="2"/>
      <w:r w:rsidRPr="00BE2E54">
        <w:rPr>
          <w:rFonts w:ascii="Arial" w:hAnsi="Arial" w:cs="Arial"/>
          <w:color w:val="B35E06" w:themeColor="accent1" w:themeShade="BF"/>
          <w:sz w:val="26"/>
          <w:szCs w:val="26"/>
        </w:rPr>
        <w:t>NTO Y JUSTICIA ADMINISTRATIVA PARA EL ESTADO DE OAXACA, ESTABLECE MAYORES REQUISITOS QUE LOS SEÑALADOS EN LA LEY DE AMPARO PARA CONCEDER LA SUSPENSIÓN DEL ACTO RECLAMADO, POR LO QUE NO DEBE DESECHARSE LA DEMANDA DE AMPARO O SU AMPLIACIÓN EN EL AUTO INICIAL, CON EL ARGUMENTO DE QUE PREVIAMENTE DEBE AGOTARSE AQUÉL.</w:t>
      </w:r>
      <w:r w:rsidR="00BE2E54">
        <w:rPr>
          <w:rStyle w:val="Refdenotaalpie"/>
          <w:rFonts w:ascii="Arial" w:hAnsi="Arial" w:cs="Arial"/>
          <w:color w:val="B35E06" w:themeColor="accent1" w:themeShade="BF"/>
          <w:sz w:val="26"/>
          <w:szCs w:val="26"/>
        </w:rPr>
        <w:footnoteReference w:id="1"/>
      </w:r>
      <w:bookmarkEnd w:id="1"/>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Una de las excepciones al principio de </w:t>
      </w:r>
      <w:proofErr w:type="spellStart"/>
      <w:r w:rsidRPr="00376B72">
        <w:rPr>
          <w:rFonts w:ascii="Arial" w:hAnsi="Arial" w:cs="Arial"/>
        </w:rPr>
        <w:t>definitividad</w:t>
      </w:r>
      <w:proofErr w:type="spellEnd"/>
      <w:r w:rsidRPr="00376B72">
        <w:rPr>
          <w:rFonts w:ascii="Arial" w:hAnsi="Arial" w:cs="Arial"/>
        </w:rPr>
        <w:t xml:space="preserve">, previsto en el artículo 61, fracción XX, de la Ley de Amparo, consiste en que la ley que rija el acto reclamado establezca la existencia de un juicio, recurso o medio de defensa legal por virtud del cual pueda ser modificado, revocado o nulificado el acto de autoridad, en el que se suspendan sus efectos, sin exigir mayores requisitos que los previstos en dicho ordenamiento para conceder la suspensión definitiva. Al respecto, el numeral 215, fracción III, de la Ley de Procedimiento y Justicia Administrativa para el Estado de Oaxaca establece mayores exigencias que las señaladas en la Ley de Amparo para conceder la suspensión del acto impugnado, al disponer como requisito que con la ejecución de éste se generen al solicitante daños y perjuicios de difícil reparación; elemento que no está previsto en el artículo 128 de la Ley de Amparo. Por tanto, al actualizarse la excepción señalada, la causal de </w:t>
      </w:r>
      <w:r w:rsidRPr="00376B72">
        <w:rPr>
          <w:rFonts w:ascii="Arial" w:hAnsi="Arial" w:cs="Arial"/>
        </w:rPr>
        <w:lastRenderedPageBreak/>
        <w:t>improcedencia del juicio constitucional no es manifiesta e indudable, en términos del artículo 113 de la misma ley, por lo que la demanda de amparo o su ampliación no debe desecharse en el auto inicial con el argumento de que es necesario promover, previamente, el juicio contencioso administrativo.</w:t>
      </w:r>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SEGUNDO TRIBUNAL COLEGIADO EN MATERIAS CIVIL Y ADMINISTRATIVA DEL DÉCIMO TERCER CIRCUITO.</w:t>
      </w:r>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Queja 2/2019. 8 de marzo de 2019. Unanimidad de votos. Ponente: Luz Idalia Osorio Rojas. Secretario: Víctor Manuel </w:t>
      </w:r>
      <w:proofErr w:type="spellStart"/>
      <w:r w:rsidRPr="00376B72">
        <w:rPr>
          <w:rFonts w:ascii="Arial" w:hAnsi="Arial" w:cs="Arial"/>
        </w:rPr>
        <w:t>Jaimes</w:t>
      </w:r>
      <w:proofErr w:type="spellEnd"/>
      <w:r w:rsidRPr="00376B72">
        <w:rPr>
          <w:rFonts w:ascii="Arial" w:hAnsi="Arial" w:cs="Arial"/>
        </w:rPr>
        <w:t xml:space="preserve"> Morelos.</w:t>
      </w:r>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Queja 11/2019. 29 de marzo de 2019. Unanimidad de votos. Ponente: Luz Idalia Osorio Rojas. Secretario: Omar Sánchez Girón.</w:t>
      </w:r>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Queja 104/2019. 14 de junio de 2019. Unanimidad de votos. Ponente: Luz Idalia Osorio Rojas. Secretaria: Dolores Guadalupe Bazán Díaz.</w:t>
      </w:r>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Amparo en revisión 428/2019. 30 de agosto de 2019. Unanimidad de votos. Ponente: Marco Antonio Guzmán González. Secretario: David Rojas Rodríguez.</w:t>
      </w:r>
    </w:p>
    <w:p w:rsidR="002627E6" w:rsidRPr="00376B72" w:rsidRDefault="002627E6" w:rsidP="00376B72">
      <w:pPr>
        <w:spacing w:after="0" w:line="240" w:lineRule="auto"/>
        <w:jc w:val="both"/>
        <w:rPr>
          <w:rFonts w:ascii="Arial" w:hAnsi="Arial" w:cs="Arial"/>
        </w:rPr>
      </w:pPr>
    </w:p>
    <w:p w:rsidR="002627E6" w:rsidRPr="00376B72" w:rsidRDefault="002627E6" w:rsidP="00376B72">
      <w:pPr>
        <w:spacing w:after="0" w:line="240" w:lineRule="auto"/>
        <w:jc w:val="both"/>
        <w:rPr>
          <w:rFonts w:ascii="Arial" w:hAnsi="Arial" w:cs="Arial"/>
        </w:rPr>
      </w:pPr>
      <w:r w:rsidRPr="00376B72">
        <w:rPr>
          <w:rFonts w:ascii="Arial" w:hAnsi="Arial" w:cs="Arial"/>
        </w:rPr>
        <w:t xml:space="preserve">Queja 256/2019. 11 de noviembre de 2019. Unanimidad de votos. Ponente: Roberto </w:t>
      </w:r>
      <w:proofErr w:type="spellStart"/>
      <w:r w:rsidRPr="00376B72">
        <w:rPr>
          <w:rFonts w:ascii="Arial" w:hAnsi="Arial" w:cs="Arial"/>
        </w:rPr>
        <w:t>Meixueiro</w:t>
      </w:r>
      <w:proofErr w:type="spellEnd"/>
      <w:r w:rsidRPr="00376B72">
        <w:rPr>
          <w:rFonts w:ascii="Arial" w:hAnsi="Arial" w:cs="Arial"/>
        </w:rPr>
        <w:t xml:space="preserve"> Hernández. Secretaria: Juana Martha López Quiroz.</w:t>
      </w:r>
    </w:p>
    <w:p w:rsidR="002627E6" w:rsidRPr="00376B72" w:rsidRDefault="002627E6" w:rsidP="00376B72">
      <w:pPr>
        <w:spacing w:after="0" w:line="240" w:lineRule="auto"/>
        <w:jc w:val="both"/>
        <w:rPr>
          <w:rFonts w:ascii="Arial" w:hAnsi="Arial" w:cs="Arial"/>
        </w:rPr>
      </w:pPr>
    </w:p>
    <w:p w:rsidR="00FF7B5E" w:rsidRPr="007B750D" w:rsidRDefault="00FF7B5E" w:rsidP="00BE2E54">
      <w:pPr>
        <w:pStyle w:val="Ttulo1"/>
        <w:numPr>
          <w:ilvl w:val="0"/>
          <w:numId w:val="11"/>
        </w:numPr>
        <w:spacing w:line="360" w:lineRule="auto"/>
        <w:jc w:val="center"/>
        <w:rPr>
          <w:rFonts w:ascii="Arial" w:hAnsi="Arial" w:cs="Arial"/>
          <w:color w:val="B35E06" w:themeColor="accent1" w:themeShade="BF"/>
          <w:sz w:val="36"/>
          <w:szCs w:val="36"/>
        </w:rPr>
      </w:pPr>
      <w:bookmarkStart w:id="3" w:name="_Toc5371743"/>
      <w:bookmarkStart w:id="4" w:name="_Toc5263202"/>
      <w:bookmarkStart w:id="5" w:name="_Toc5180179"/>
      <w:bookmarkStart w:id="6" w:name="_Toc1380861"/>
      <w:bookmarkStart w:id="7" w:name="_Toc779016"/>
      <w:bookmarkStart w:id="8" w:name="_Toc536439466"/>
      <w:bookmarkStart w:id="9" w:name="_Toc535924787"/>
      <w:bookmarkStart w:id="10" w:name="_Toc338652"/>
      <w:bookmarkStart w:id="11" w:name="_Toc1379638"/>
      <w:bookmarkStart w:id="12" w:name="_Toc2071030"/>
      <w:bookmarkStart w:id="13" w:name="_Toc11316582"/>
      <w:bookmarkStart w:id="14" w:name="_Toc13479248"/>
      <w:bookmarkStart w:id="15" w:name="_Toc13479882"/>
      <w:bookmarkStart w:id="16" w:name="_Toc13480931"/>
      <w:bookmarkStart w:id="17" w:name="_Toc15894289"/>
      <w:bookmarkStart w:id="18" w:name="_Toc15988536"/>
      <w:bookmarkStart w:id="19" w:name="_Toc16504411"/>
      <w:bookmarkStart w:id="20" w:name="_Toc29902402"/>
      <w:r w:rsidRPr="007B750D">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F7B5E" w:rsidRPr="00591067" w:rsidRDefault="00FF7B5E" w:rsidP="00FF7B5E">
      <w:pPr>
        <w:numPr>
          <w:ilvl w:val="0"/>
          <w:numId w:val="6"/>
        </w:numPr>
        <w:spacing w:after="0" w:line="360" w:lineRule="auto"/>
        <w:jc w:val="center"/>
        <w:rPr>
          <w:rFonts w:ascii="Arial" w:hAnsi="Arial" w:cs="Arial"/>
          <w:b/>
          <w:bCs/>
          <w:vanish/>
          <w:color w:val="B35E06" w:themeColor="accent1" w:themeShade="BF"/>
          <w:szCs w:val="24"/>
          <w:lang w:val="es-MX"/>
        </w:rPr>
      </w:pPr>
      <w:bookmarkStart w:id="21" w:name="_Toc536437384"/>
      <w:bookmarkStart w:id="22" w:name="_Toc536437577"/>
      <w:bookmarkStart w:id="23" w:name="_Toc536439344"/>
      <w:bookmarkStart w:id="24" w:name="_Toc536439427"/>
      <w:bookmarkStart w:id="25" w:name="_Toc536439467"/>
      <w:bookmarkStart w:id="26" w:name="_Toc338653"/>
      <w:bookmarkStart w:id="27" w:name="_Toc778876"/>
      <w:bookmarkStart w:id="28" w:name="_Toc779017"/>
      <w:bookmarkStart w:id="29" w:name="_Toc1379639"/>
      <w:bookmarkStart w:id="30" w:name="_Toc1380862"/>
      <w:bookmarkStart w:id="31" w:name="_Toc2071031"/>
      <w:bookmarkStart w:id="32" w:name="_Toc5180102"/>
      <w:bookmarkStart w:id="33" w:name="_Toc5180180"/>
      <w:bookmarkStart w:id="34" w:name="_Toc5262815"/>
      <w:bookmarkStart w:id="35" w:name="_Toc5263076"/>
      <w:bookmarkStart w:id="36" w:name="_Toc5263203"/>
      <w:bookmarkStart w:id="37" w:name="_Toc5263841"/>
      <w:bookmarkStart w:id="38" w:name="_Toc5263889"/>
      <w:bookmarkStart w:id="39" w:name="_Toc5263941"/>
      <w:bookmarkStart w:id="40" w:name="_Toc5273346"/>
      <w:bookmarkStart w:id="41" w:name="_Toc5277921"/>
      <w:bookmarkStart w:id="42" w:name="_Toc5371729"/>
      <w:bookmarkStart w:id="43" w:name="_Toc5371744"/>
      <w:bookmarkStart w:id="44" w:name="_Toc5364394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F7B5E" w:rsidRPr="00591067" w:rsidRDefault="00FF7B5E" w:rsidP="00FF7B5E">
      <w:pPr>
        <w:numPr>
          <w:ilvl w:val="0"/>
          <w:numId w:val="6"/>
        </w:numPr>
        <w:spacing w:after="0" w:line="360" w:lineRule="auto"/>
        <w:jc w:val="center"/>
        <w:rPr>
          <w:rFonts w:ascii="Arial" w:hAnsi="Arial" w:cs="Arial"/>
          <w:b/>
          <w:bCs/>
          <w:vanish/>
          <w:color w:val="B35E06" w:themeColor="accent1" w:themeShade="BF"/>
          <w:szCs w:val="24"/>
          <w:lang w:val="es-MX"/>
        </w:rPr>
      </w:pPr>
      <w:bookmarkStart w:id="45" w:name="_Toc338654"/>
      <w:bookmarkStart w:id="46" w:name="_Toc778877"/>
      <w:bookmarkStart w:id="47" w:name="_Toc779018"/>
      <w:bookmarkStart w:id="48" w:name="_Toc1379640"/>
      <w:bookmarkStart w:id="49" w:name="_Toc1380863"/>
      <w:bookmarkStart w:id="50" w:name="_Toc2071032"/>
      <w:bookmarkStart w:id="51" w:name="_Toc5180103"/>
      <w:bookmarkStart w:id="52" w:name="_Toc5180181"/>
      <w:bookmarkStart w:id="53" w:name="_Toc5262816"/>
      <w:bookmarkStart w:id="54" w:name="_Toc5263077"/>
      <w:bookmarkStart w:id="55" w:name="_Toc5263204"/>
      <w:bookmarkStart w:id="56" w:name="_Toc5263842"/>
      <w:bookmarkStart w:id="57" w:name="_Toc5263890"/>
      <w:bookmarkStart w:id="58" w:name="_Toc5263942"/>
      <w:bookmarkStart w:id="59" w:name="_Toc5273347"/>
      <w:bookmarkStart w:id="60" w:name="_Toc5277922"/>
      <w:bookmarkStart w:id="61" w:name="_Toc5371730"/>
      <w:bookmarkStart w:id="62" w:name="_Toc53717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F7B5E" w:rsidRPr="00591067" w:rsidRDefault="00FF7B5E" w:rsidP="00FF7B5E">
      <w:pPr>
        <w:pStyle w:val="Ttulo2"/>
        <w:spacing w:line="360" w:lineRule="auto"/>
        <w:jc w:val="center"/>
        <w:rPr>
          <w:rFonts w:ascii="Arial" w:hAnsi="Arial" w:cs="Arial"/>
          <w:vanish/>
          <w:color w:val="B35E06" w:themeColor="accent1" w:themeShade="BF"/>
        </w:rPr>
      </w:pPr>
      <w:bookmarkStart w:id="63" w:name="_Toc5371746"/>
      <w:bookmarkStart w:id="64" w:name="_Toc5263205"/>
      <w:bookmarkStart w:id="65" w:name="_Toc5180182"/>
      <w:bookmarkStart w:id="66" w:name="_Toc1380864"/>
      <w:bookmarkStart w:id="67" w:name="_Toc779019"/>
      <w:bookmarkStart w:id="68" w:name="_Toc338655"/>
      <w:bookmarkStart w:id="69" w:name="_Toc1379641"/>
      <w:bookmarkStart w:id="70" w:name="_Toc2071033"/>
      <w:bookmarkStart w:id="71" w:name="_Toc11316583"/>
      <w:bookmarkStart w:id="72" w:name="_Toc13479249"/>
      <w:bookmarkStart w:id="73" w:name="_Toc13479883"/>
      <w:bookmarkStart w:id="74" w:name="_Toc13480932"/>
      <w:bookmarkStart w:id="75" w:name="_Toc15894290"/>
      <w:bookmarkStart w:id="76" w:name="_Toc15988537"/>
      <w:bookmarkStart w:id="77" w:name="_Toc16504412"/>
      <w:bookmarkStart w:id="78" w:name="_Toc29902403"/>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9" w:name="_Toc524446387"/>
      <w:bookmarkStart w:id="80" w:name="_Toc524519068"/>
      <w:bookmarkStart w:id="81" w:name="_Toc524519163"/>
      <w:bookmarkStart w:id="82" w:name="_Toc524446390"/>
      <w:bookmarkStart w:id="83" w:name="_Toc524519071"/>
      <w:bookmarkStart w:id="84" w:name="_Toc524519166"/>
      <w:bookmarkEnd w:id="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F7B5E" w:rsidRPr="00591067" w:rsidRDefault="00FF7B5E" w:rsidP="00FF7B5E">
      <w:pPr>
        <w:spacing w:after="0" w:line="360" w:lineRule="auto"/>
        <w:jc w:val="center"/>
        <w:rPr>
          <w:rFonts w:ascii="Arial" w:hAnsi="Arial" w:cs="Arial"/>
          <w:color w:val="B35E06" w:themeColor="accent1" w:themeShade="BF"/>
          <w:szCs w:val="24"/>
        </w:rPr>
      </w:pPr>
      <w:bookmarkStart w:id="85" w:name="_Toc524947297"/>
      <w:bookmarkStart w:id="86" w:name="_Toc525683586"/>
      <w:bookmarkStart w:id="87" w:name="_Toc525686134"/>
      <w:bookmarkStart w:id="88" w:name="_Toc525808260"/>
      <w:bookmarkStart w:id="89" w:name="_Toc525808291"/>
      <w:bookmarkStart w:id="90" w:name="_Toc525808454"/>
      <w:bookmarkStart w:id="91" w:name="_Toc524947298"/>
      <w:bookmarkStart w:id="92" w:name="_Toc525683587"/>
      <w:bookmarkStart w:id="93" w:name="_Toc525686135"/>
      <w:bookmarkStart w:id="94" w:name="_Toc525808261"/>
      <w:bookmarkStart w:id="95" w:name="_Toc525808292"/>
      <w:bookmarkStart w:id="96" w:name="_Toc525808455"/>
      <w:bookmarkStart w:id="97" w:name="_Toc524947299"/>
      <w:bookmarkStart w:id="98" w:name="_Toc525683588"/>
      <w:bookmarkStart w:id="99" w:name="_Toc525686136"/>
      <w:bookmarkStart w:id="100" w:name="_Toc525808262"/>
      <w:bookmarkStart w:id="101" w:name="_Toc525808293"/>
      <w:bookmarkStart w:id="102" w:name="_Toc525808456"/>
      <w:bookmarkStart w:id="103" w:name="_Toc524947300"/>
      <w:bookmarkStart w:id="104" w:name="_Toc525683589"/>
      <w:bookmarkStart w:id="105" w:name="_Toc525808294"/>
      <w:bookmarkStart w:id="106" w:name="_Toc525808457"/>
      <w:bookmarkStart w:id="107" w:name="_Toc5305037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FF7B5E" w:rsidRPr="00094A5D" w:rsidRDefault="00FF7B5E" w:rsidP="00FF7B5E">
      <w:pPr>
        <w:pStyle w:val="Ttulo3"/>
        <w:jc w:val="center"/>
        <w:rPr>
          <w:rFonts w:ascii="Arial" w:hAnsi="Arial" w:cs="Arial"/>
          <w:b w:val="0"/>
          <w:color w:val="B35E06" w:themeColor="accent1" w:themeShade="BF"/>
        </w:rPr>
      </w:pPr>
      <w:bookmarkStart w:id="108" w:name="_Toc5371747"/>
      <w:bookmarkStart w:id="109" w:name="_Toc5263206"/>
      <w:bookmarkStart w:id="110" w:name="_Toc5180183"/>
      <w:bookmarkStart w:id="111" w:name="_Toc1380865"/>
      <w:bookmarkStart w:id="112" w:name="_Toc779020"/>
      <w:bookmarkStart w:id="113" w:name="_Toc536439469"/>
      <w:bookmarkStart w:id="114" w:name="_Toc338656"/>
      <w:bookmarkStart w:id="115" w:name="_Toc1379642"/>
      <w:bookmarkStart w:id="116" w:name="_Toc2071034"/>
      <w:bookmarkStart w:id="117" w:name="_Toc11316584"/>
      <w:bookmarkStart w:id="118" w:name="_Toc13479250"/>
      <w:bookmarkStart w:id="119" w:name="_Toc13479884"/>
      <w:bookmarkStart w:id="120" w:name="_Toc13480933"/>
      <w:bookmarkStart w:id="121" w:name="_Toc15894291"/>
      <w:bookmarkStart w:id="122" w:name="_Toc15988538"/>
      <w:bookmarkStart w:id="123" w:name="_Toc16504413"/>
      <w:bookmarkStart w:id="124" w:name="_Toc29902404"/>
      <w:r w:rsidRPr="00094A5D">
        <w:rPr>
          <w:rFonts w:ascii="Arial" w:hAnsi="Arial" w:cs="Arial"/>
          <w:b w:val="0"/>
          <w:color w:val="B35E06" w:themeColor="accent1" w:themeShade="BF"/>
        </w:rPr>
        <w:t>SEMANARIO JUDICIAL DE LA FEDERACIÓN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FF7B5E" w:rsidRPr="00094A5D" w:rsidRDefault="00FF7B5E" w:rsidP="00FF7B5E"/>
    <w:p w:rsidR="00FF7B5E" w:rsidRPr="00A91C82" w:rsidRDefault="00FF7B5E" w:rsidP="00FF7B5E">
      <w:pPr>
        <w:spacing w:after="0" w:line="240" w:lineRule="auto"/>
        <w:jc w:val="center"/>
        <w:rPr>
          <w:rFonts w:ascii="Arial" w:hAnsi="Arial" w:cs="Arial"/>
          <w:szCs w:val="24"/>
        </w:rPr>
      </w:pPr>
      <w:bookmarkStart w:id="125" w:name="_Toc525808458"/>
      <w:bookmarkStart w:id="126" w:name="_Toc525808295"/>
      <w:bookmarkStart w:id="127" w:name="_Toc525683590"/>
      <w:bookmarkStart w:id="128" w:name="_Toc524947301"/>
      <w:bookmarkStart w:id="129" w:name="_Toc530503785"/>
      <w:bookmarkEnd w:id="103"/>
      <w:bookmarkEnd w:id="104"/>
      <w:bookmarkEnd w:id="105"/>
      <w:bookmarkEnd w:id="106"/>
      <w:bookmarkEnd w:id="107"/>
      <w:r w:rsidRPr="00A91C82">
        <w:rPr>
          <w:rFonts w:ascii="Arial" w:hAnsi="Arial" w:cs="Arial"/>
          <w:bCs/>
          <w:szCs w:val="24"/>
        </w:rPr>
        <w:t>(https://sjf.scjn.gob.mx/SJFSem/Paginas/SemanarioV5.aspx</w:t>
      </w:r>
      <w:bookmarkEnd w:id="125"/>
      <w:bookmarkEnd w:id="126"/>
      <w:bookmarkEnd w:id="127"/>
      <w:bookmarkEnd w:id="128"/>
      <w:r w:rsidRPr="00A91C82">
        <w:rPr>
          <w:rFonts w:ascii="Arial" w:hAnsi="Arial" w:cs="Arial"/>
          <w:bCs/>
          <w:szCs w:val="24"/>
        </w:rPr>
        <w:t>)</w:t>
      </w:r>
      <w:bookmarkEnd w:id="129"/>
    </w:p>
    <w:p w:rsidR="00FF7B5E" w:rsidRDefault="00FF7B5E" w:rsidP="00FF7B5E">
      <w:pPr>
        <w:spacing w:after="0" w:line="240" w:lineRule="auto"/>
        <w:jc w:val="both"/>
        <w:rPr>
          <w:rFonts w:ascii="Arial" w:hAnsi="Arial" w:cs="Arial"/>
        </w:rPr>
      </w:pPr>
    </w:p>
    <w:p w:rsidR="00087300" w:rsidRDefault="00087300" w:rsidP="00376B72">
      <w:pPr>
        <w:spacing w:after="0" w:line="240" w:lineRule="auto"/>
        <w:jc w:val="both"/>
        <w:rPr>
          <w:rFonts w:ascii="Arial" w:hAnsi="Arial" w:cs="Arial"/>
          <w:sz w:val="18"/>
          <w:szCs w:val="18"/>
        </w:rPr>
      </w:pPr>
    </w:p>
    <w:p w:rsidR="00FF7B5E" w:rsidRPr="00376B72" w:rsidRDefault="00FF7B5E" w:rsidP="00376B72">
      <w:pPr>
        <w:spacing w:after="0" w:line="240" w:lineRule="auto"/>
        <w:jc w:val="both"/>
        <w:rPr>
          <w:rFonts w:ascii="Arial" w:hAnsi="Arial" w:cs="Arial"/>
          <w:sz w:val="18"/>
          <w:szCs w:val="18"/>
        </w:rPr>
      </w:pPr>
    </w:p>
    <w:sectPr w:rsidR="00FF7B5E" w:rsidRPr="00376B72"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9A" w:rsidRDefault="00E7349A">
      <w:pPr>
        <w:spacing w:after="0" w:line="240" w:lineRule="auto"/>
      </w:pPr>
      <w:r>
        <w:separator/>
      </w:r>
    </w:p>
  </w:endnote>
  <w:endnote w:type="continuationSeparator" w:id="0">
    <w:p w:rsidR="00E7349A" w:rsidRDefault="00E7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9A" w:rsidRDefault="00E7349A">
      <w:pPr>
        <w:spacing w:after="0" w:line="240" w:lineRule="auto"/>
      </w:pPr>
      <w:r>
        <w:separator/>
      </w:r>
    </w:p>
  </w:footnote>
  <w:footnote w:type="continuationSeparator" w:id="0">
    <w:p w:rsidR="00E7349A" w:rsidRDefault="00E7349A">
      <w:pPr>
        <w:spacing w:after="0" w:line="240" w:lineRule="auto"/>
      </w:pPr>
      <w:r>
        <w:continuationSeparator/>
      </w:r>
    </w:p>
  </w:footnote>
  <w:footnote w:id="1">
    <w:p w:rsidR="00BE2E54" w:rsidRPr="00BE2E54" w:rsidRDefault="00BE2E54" w:rsidP="00BE2E54">
      <w:pPr>
        <w:spacing w:after="0" w:line="240" w:lineRule="auto"/>
        <w:jc w:val="both"/>
        <w:rPr>
          <w:rFonts w:ascii="Arial" w:hAnsi="Arial" w:cs="Arial"/>
          <w:sz w:val="18"/>
          <w:szCs w:val="18"/>
        </w:rPr>
      </w:pPr>
      <w:r w:rsidRPr="00BE2E54">
        <w:rPr>
          <w:rStyle w:val="Refdenotaalpie"/>
          <w:rFonts w:ascii="Arial" w:hAnsi="Arial" w:cs="Arial"/>
          <w:sz w:val="18"/>
          <w:szCs w:val="18"/>
        </w:rPr>
        <w:footnoteRef/>
      </w:r>
      <w:r w:rsidRPr="00BE2E54">
        <w:rPr>
          <w:rFonts w:ascii="Arial" w:hAnsi="Arial" w:cs="Arial"/>
          <w:sz w:val="18"/>
          <w:szCs w:val="18"/>
        </w:rPr>
        <w:t xml:space="preserve"> Esta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F5DA663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27E6"/>
    <w:rsid w:val="00265521"/>
    <w:rsid w:val="002C0A64"/>
    <w:rsid w:val="002E0B9C"/>
    <w:rsid w:val="002E6287"/>
    <w:rsid w:val="002F2A9F"/>
    <w:rsid w:val="00303AE1"/>
    <w:rsid w:val="0031206A"/>
    <w:rsid w:val="00341C0A"/>
    <w:rsid w:val="003474DE"/>
    <w:rsid w:val="00357E72"/>
    <w:rsid w:val="00376B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B750D"/>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357AD"/>
    <w:rsid w:val="00A448C1"/>
    <w:rsid w:val="00A65F33"/>
    <w:rsid w:val="00A75F43"/>
    <w:rsid w:val="00A91AFB"/>
    <w:rsid w:val="00AA308A"/>
    <w:rsid w:val="00AA7AA0"/>
    <w:rsid w:val="00AB4981"/>
    <w:rsid w:val="00AC382F"/>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BE2E54"/>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7349A"/>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189ACB34-BAB4-4EC2-BF0B-8E97E356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2020-01-14T16:15:00Z</dcterms:created>
  <dcterms:modified xsi:type="dcterms:W3CDTF">2020-01-14T19:53:00Z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